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CC" w:rsidRDefault="002F1ECC">
      <w:pPr>
        <w:spacing w:line="200" w:lineRule="exact"/>
      </w:pPr>
    </w:p>
    <w:p w:rsidR="002F1ECC" w:rsidRDefault="002F1ECC">
      <w:pPr>
        <w:spacing w:line="200" w:lineRule="exact"/>
        <w:sectPr w:rsidR="002F1ECC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2F1ECC" w:rsidRDefault="002F1ECC">
      <w:pPr>
        <w:spacing w:line="344" w:lineRule="exact"/>
      </w:pPr>
    </w:p>
    <w:p w:rsidR="002F1ECC" w:rsidRDefault="002F1ECC">
      <w:pPr>
        <w:spacing w:line="344" w:lineRule="exact"/>
        <w:sectPr w:rsidR="002F1ECC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4459C1" w:rsidRDefault="00393AE8" w:rsidP="00A71996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PMingLiU" w:hint="eastAsia"/>
          <w:color w:val="000000"/>
          <w:sz w:val="32"/>
          <w:szCs w:val="32"/>
        </w:rPr>
        <w:lastRenderedPageBreak/>
        <w:t>高雄市私</w:t>
      </w:r>
      <w:r w:rsidR="002F1ECC" w:rsidRPr="004459C1">
        <w:rPr>
          <w:rFonts w:ascii="標楷體" w:eastAsia="標楷體" w:hAnsi="標楷體" w:cs="PMingLiU" w:hint="eastAsia"/>
          <w:color w:val="000000"/>
          <w:sz w:val="32"/>
          <w:szCs w:val="32"/>
        </w:rPr>
        <w:t>立</w:t>
      </w:r>
      <w:r>
        <w:rPr>
          <w:rFonts w:ascii="標楷體" w:eastAsia="標楷體" w:hAnsi="標楷體" w:cs="PMingLiU" w:hint="eastAsia"/>
          <w:color w:val="000000"/>
          <w:sz w:val="32"/>
          <w:szCs w:val="32"/>
        </w:rPr>
        <w:t>正義</w:t>
      </w:r>
      <w:r w:rsidR="002F1ECC" w:rsidRPr="004459C1">
        <w:rPr>
          <w:rFonts w:ascii="標楷體" w:eastAsia="標楷體" w:hAnsi="標楷體" w:cs="PMingLiU" w:hint="eastAsia"/>
          <w:color w:val="000000"/>
          <w:sz w:val="32"/>
          <w:szCs w:val="32"/>
        </w:rPr>
        <w:t>高中校園</w:t>
      </w:r>
      <w:r w:rsidR="002F1ECC" w:rsidRPr="004459C1">
        <w:rPr>
          <w:rFonts w:ascii="標楷體" w:eastAsia="標楷體" w:hAnsi="標楷體" w:cs="PMingLiU" w:hint="eastAsia"/>
          <w:color w:val="000000"/>
          <w:spacing w:val="-1"/>
          <w:sz w:val="32"/>
          <w:szCs w:val="32"/>
        </w:rPr>
        <w:t>行動載具</w:t>
      </w:r>
      <w:r w:rsidR="002F1ECC" w:rsidRPr="004459C1">
        <w:rPr>
          <w:rFonts w:ascii="標楷體" w:eastAsia="標楷體" w:hAnsi="標楷體" w:cs="PMingLiU" w:hint="eastAsia"/>
          <w:color w:val="000000"/>
          <w:sz w:val="32"/>
          <w:szCs w:val="32"/>
        </w:rPr>
        <w:t>使用管理規範</w:t>
      </w:r>
      <w:r w:rsidR="004459C1" w:rsidRPr="004459C1">
        <w:rPr>
          <w:rFonts w:ascii="標楷體" w:eastAsia="標楷體" w:hAnsi="標楷體"/>
        </w:rPr>
        <w:t xml:space="preserve">                                                                                                          </w:t>
      </w:r>
      <w:r w:rsidR="004459C1">
        <w:rPr>
          <w:rFonts w:ascii="標楷體" w:eastAsia="標楷體" w:hAnsi="標楷體"/>
        </w:rPr>
        <w:t xml:space="preserve">  </w:t>
      </w:r>
    </w:p>
    <w:p w:rsidR="004459C1" w:rsidRDefault="004459C1" w:rsidP="00A71996">
      <w:pPr>
        <w:pStyle w:val="TableParagraph"/>
        <w:spacing w:line="400" w:lineRule="exact"/>
        <w:rPr>
          <w:rFonts w:ascii="標楷體" w:eastAsia="標楷體" w:hAnsi="標楷體"/>
          <w:spacing w:val="4"/>
        </w:rPr>
      </w:pPr>
      <w:r>
        <w:rPr>
          <w:rFonts w:ascii="標楷體" w:eastAsia="標楷體" w:hAnsi="標楷體"/>
        </w:rPr>
        <w:t xml:space="preserve">                                                           </w:t>
      </w:r>
      <w:r w:rsidR="00393AE8">
        <w:rPr>
          <w:rFonts w:ascii="標楷體" w:eastAsia="標楷體" w:hAnsi="標楷體"/>
        </w:rPr>
        <w:t xml:space="preserve">   </w:t>
      </w:r>
      <w:r w:rsidR="002F1ECC" w:rsidRPr="004459C1">
        <w:rPr>
          <w:rFonts w:ascii="標楷體" w:eastAsia="標楷體" w:hAnsi="標楷體"/>
        </w:rPr>
        <w:t>109</w:t>
      </w:r>
      <w:r w:rsidR="002F1ECC" w:rsidRPr="004459C1">
        <w:rPr>
          <w:rFonts w:ascii="標楷體" w:eastAsia="標楷體" w:hAnsi="標楷體" w:hint="eastAsia"/>
          <w:spacing w:val="4"/>
        </w:rPr>
        <w:t>年</w:t>
      </w:r>
      <w:r w:rsidR="002F1ECC" w:rsidRPr="004459C1">
        <w:rPr>
          <w:rFonts w:ascii="標楷體" w:eastAsia="標楷體" w:hAnsi="標楷體"/>
          <w:spacing w:val="2"/>
        </w:rPr>
        <w:t>8</w:t>
      </w:r>
      <w:r w:rsidR="002F1ECC" w:rsidRPr="004459C1">
        <w:rPr>
          <w:rFonts w:ascii="標楷體" w:eastAsia="標楷體" w:hAnsi="標楷體" w:hint="eastAsia"/>
          <w:spacing w:val="3"/>
        </w:rPr>
        <w:t>月</w:t>
      </w:r>
      <w:r w:rsidR="002F1ECC" w:rsidRPr="004459C1">
        <w:rPr>
          <w:rFonts w:ascii="標楷體" w:eastAsia="標楷體" w:hAnsi="標楷體"/>
          <w:spacing w:val="2"/>
        </w:rPr>
        <w:t>2</w:t>
      </w:r>
      <w:r w:rsidR="002F1ECC" w:rsidRPr="004459C1">
        <w:rPr>
          <w:rFonts w:ascii="標楷體" w:eastAsia="標楷體" w:hAnsi="標楷體"/>
        </w:rPr>
        <w:t>8</w:t>
      </w:r>
      <w:r w:rsidR="002F1ECC" w:rsidRPr="004459C1">
        <w:rPr>
          <w:rFonts w:ascii="標楷體" w:eastAsia="標楷體" w:hAnsi="標楷體" w:hint="eastAsia"/>
          <w:spacing w:val="4"/>
        </w:rPr>
        <w:t>日</w:t>
      </w:r>
      <w:r w:rsidR="002F1ECC" w:rsidRPr="004459C1">
        <w:rPr>
          <w:rFonts w:ascii="標楷體" w:eastAsia="標楷體" w:hAnsi="標楷體" w:hint="eastAsia"/>
          <w:spacing w:val="3"/>
        </w:rPr>
        <w:t>校務會議</w:t>
      </w:r>
      <w:r w:rsidR="00C868D5">
        <w:rPr>
          <w:rFonts w:ascii="標楷體" w:eastAsia="標楷體" w:hAnsi="標楷體" w:hint="eastAsia"/>
          <w:spacing w:val="3"/>
        </w:rPr>
        <w:t>通過</w:t>
      </w:r>
      <w:bookmarkStart w:id="0" w:name="_GoBack"/>
      <w:bookmarkEnd w:id="0"/>
    </w:p>
    <w:p w:rsidR="002F1ECC" w:rsidRDefault="002F1ECC" w:rsidP="00A71996">
      <w:pPr>
        <w:pStyle w:val="TableParagraph"/>
        <w:spacing w:line="400" w:lineRule="exact"/>
        <w:rPr>
          <w:rFonts w:ascii="標楷體" w:eastAsia="標楷體" w:hAnsi="標楷體" w:cs="PMingLiU"/>
          <w:b/>
          <w:bCs/>
          <w:color w:val="000000"/>
          <w:sz w:val="28"/>
          <w:szCs w:val="28"/>
        </w:rPr>
      </w:pPr>
      <w:r w:rsidRPr="004459C1">
        <w:rPr>
          <w:rFonts w:ascii="標楷體" w:eastAsia="標楷體" w:hAnsi="標楷體" w:cs="PMingLiU" w:hint="eastAsia"/>
          <w:b/>
          <w:bCs/>
          <w:color w:val="000000"/>
          <w:spacing w:val="-1"/>
          <w:sz w:val="28"/>
          <w:szCs w:val="28"/>
        </w:rPr>
        <w:t>壹</w:t>
      </w:r>
      <w:r w:rsidRPr="004459C1">
        <w:rPr>
          <w:rFonts w:ascii="標楷體" w:eastAsia="標楷體" w:hAnsi="標楷體" w:cs="PMingLiU" w:hint="eastAsia"/>
          <w:b/>
          <w:bCs/>
          <w:color w:val="000000"/>
          <w:spacing w:val="-2"/>
          <w:sz w:val="28"/>
          <w:szCs w:val="28"/>
        </w:rPr>
        <w:t>、依</w:t>
      </w:r>
      <w:r w:rsidRPr="004459C1">
        <w:rPr>
          <w:rFonts w:ascii="標楷體" w:eastAsia="標楷體" w:hAnsi="標楷體" w:cs="PMingLiU" w:hint="eastAsia"/>
          <w:b/>
          <w:bCs/>
          <w:color w:val="000000"/>
          <w:sz w:val="28"/>
          <w:szCs w:val="28"/>
        </w:rPr>
        <w:t>據：</w:t>
      </w:r>
    </w:p>
    <w:p w:rsidR="004459C1" w:rsidRDefault="00A71996" w:rsidP="00A71996">
      <w:pPr>
        <w:spacing w:line="400" w:lineRule="exact"/>
        <w:jc w:val="both"/>
        <w:rPr>
          <w:rFonts w:ascii="標楷體" w:eastAsia="標楷體" w:hAnsi="標楷體" w:cs="PMingLiU"/>
          <w:color w:val="000000"/>
          <w:spacing w:val="12"/>
          <w:sz w:val="28"/>
          <w:szCs w:val="28"/>
        </w:rPr>
      </w:pPr>
      <w:r>
        <w:rPr>
          <w:rFonts w:ascii="標楷體" w:eastAsia="標楷體" w:hAnsi="標楷體" w:cs="PMingLiU"/>
          <w:color w:val="000000"/>
          <w:sz w:val="28"/>
          <w:szCs w:val="28"/>
        </w:rPr>
        <w:t xml:space="preserve">  </w:t>
      </w:r>
      <w:r w:rsidR="004459C1">
        <w:rPr>
          <w:rFonts w:ascii="標楷體" w:eastAsia="標楷體" w:hAnsi="標楷體" w:cs="PMingLiU" w:hint="eastAsia"/>
          <w:color w:val="000000"/>
          <w:sz w:val="28"/>
          <w:szCs w:val="28"/>
        </w:rPr>
        <w:t>一</w:t>
      </w:r>
      <w:r w:rsidR="002F1ECC" w:rsidRPr="004459C1">
        <w:rPr>
          <w:rFonts w:ascii="標楷體" w:eastAsia="標楷體" w:hAnsi="標楷體" w:cs="PMingLiU" w:hint="eastAsia"/>
          <w:color w:val="000000"/>
          <w:spacing w:val="8"/>
          <w:sz w:val="28"/>
          <w:szCs w:val="28"/>
        </w:rPr>
        <w:t>、教育部</w:t>
      </w:r>
      <w:r w:rsidR="002F1ECC" w:rsidRPr="004459C1">
        <w:rPr>
          <w:rFonts w:ascii="標楷體" w:eastAsia="標楷體" w:hAnsi="標楷體" w:cs="PMingLiU"/>
          <w:color w:val="000000"/>
          <w:spacing w:val="3"/>
          <w:sz w:val="28"/>
          <w:szCs w:val="28"/>
        </w:rPr>
        <w:t>108</w:t>
      </w:r>
      <w:r w:rsidR="002F1ECC" w:rsidRPr="004459C1">
        <w:rPr>
          <w:rFonts w:ascii="標楷體" w:eastAsia="標楷體" w:hAnsi="標楷體" w:cs="PMingLiU" w:hint="eastAsia"/>
          <w:color w:val="000000"/>
          <w:spacing w:val="10"/>
          <w:sz w:val="28"/>
          <w:szCs w:val="28"/>
        </w:rPr>
        <w:t>年</w:t>
      </w:r>
      <w:r w:rsidR="002F1ECC" w:rsidRPr="004459C1">
        <w:rPr>
          <w:rFonts w:ascii="標楷體" w:eastAsia="標楷體" w:hAnsi="標楷體" w:cs="PMingLiU"/>
          <w:color w:val="000000"/>
          <w:spacing w:val="4"/>
          <w:sz w:val="28"/>
          <w:szCs w:val="28"/>
        </w:rPr>
        <w:t>6</w:t>
      </w:r>
      <w:r w:rsidR="002F1ECC" w:rsidRPr="004459C1">
        <w:rPr>
          <w:rFonts w:ascii="標楷體" w:eastAsia="標楷體" w:hAnsi="標楷體" w:cs="PMingLiU" w:hint="eastAsia"/>
          <w:color w:val="000000"/>
          <w:spacing w:val="8"/>
          <w:sz w:val="28"/>
          <w:szCs w:val="28"/>
        </w:rPr>
        <w:t>月</w:t>
      </w:r>
      <w:r w:rsidR="002F1ECC" w:rsidRPr="004459C1">
        <w:rPr>
          <w:rFonts w:ascii="標楷體" w:eastAsia="標楷體" w:hAnsi="標楷體" w:cs="PMingLiU"/>
          <w:color w:val="000000"/>
          <w:spacing w:val="3"/>
          <w:sz w:val="28"/>
          <w:szCs w:val="28"/>
        </w:rPr>
        <w:t>17</w:t>
      </w:r>
      <w:r w:rsidR="002F1ECC" w:rsidRPr="004459C1">
        <w:rPr>
          <w:rFonts w:ascii="標楷體" w:eastAsia="標楷體" w:hAnsi="標楷體" w:cs="PMingLiU" w:hint="eastAsia"/>
          <w:color w:val="000000"/>
          <w:spacing w:val="8"/>
          <w:sz w:val="28"/>
          <w:szCs w:val="28"/>
        </w:rPr>
        <w:t>日臺教資</w:t>
      </w:r>
      <w:r w:rsidR="002F1ECC" w:rsidRPr="004459C1">
        <w:rPr>
          <w:rFonts w:ascii="標楷體" w:eastAsia="標楷體" w:hAnsi="標楷體" w:cs="PMingLiU"/>
          <w:color w:val="000000"/>
          <w:spacing w:val="4"/>
          <w:sz w:val="28"/>
          <w:szCs w:val="28"/>
        </w:rPr>
        <w:t>(</w:t>
      </w:r>
      <w:r w:rsidR="002F1ECC" w:rsidRPr="004459C1">
        <w:rPr>
          <w:rFonts w:ascii="標楷體" w:eastAsia="標楷體" w:hAnsi="標楷體" w:cs="PMingLiU" w:hint="eastAsia"/>
          <w:color w:val="000000"/>
          <w:spacing w:val="8"/>
          <w:sz w:val="28"/>
          <w:szCs w:val="28"/>
        </w:rPr>
        <w:t>四</w:t>
      </w:r>
      <w:r w:rsidR="002F1ECC" w:rsidRPr="004459C1">
        <w:rPr>
          <w:rFonts w:ascii="標楷體" w:eastAsia="標楷體" w:hAnsi="標楷體" w:cs="PMingLiU"/>
          <w:color w:val="000000"/>
          <w:spacing w:val="2"/>
          <w:sz w:val="28"/>
          <w:szCs w:val="28"/>
        </w:rPr>
        <w:t>)</w:t>
      </w:r>
      <w:r w:rsidR="002F1ECC" w:rsidRPr="004459C1">
        <w:rPr>
          <w:rFonts w:ascii="標楷體" w:eastAsia="標楷體" w:hAnsi="標楷體" w:cs="PMingLiU" w:hint="eastAsia"/>
          <w:color w:val="000000"/>
          <w:spacing w:val="8"/>
          <w:sz w:val="28"/>
          <w:szCs w:val="28"/>
        </w:rPr>
        <w:t>字第</w:t>
      </w:r>
      <w:r w:rsidR="002F1ECC" w:rsidRPr="004459C1">
        <w:rPr>
          <w:rFonts w:ascii="標楷體" w:eastAsia="標楷體" w:hAnsi="標楷體" w:cs="PMingLiU"/>
          <w:color w:val="000000"/>
          <w:spacing w:val="3"/>
          <w:sz w:val="28"/>
          <w:szCs w:val="28"/>
        </w:rPr>
        <w:t>1080060697</w:t>
      </w:r>
      <w:r w:rsidR="004459C1">
        <w:rPr>
          <w:rFonts w:ascii="標楷體" w:eastAsia="標楷體" w:hAnsi="標楷體" w:cs="PMingLiU" w:hint="eastAsia"/>
          <w:color w:val="000000"/>
          <w:spacing w:val="8"/>
          <w:sz w:val="28"/>
          <w:szCs w:val="28"/>
        </w:rPr>
        <w:t>號「高級中</w:t>
      </w:r>
      <w:r w:rsidR="002F1ECC" w:rsidRPr="004459C1">
        <w:rPr>
          <w:rFonts w:ascii="標楷體" w:eastAsia="標楷體" w:hAnsi="標楷體" w:cs="PMingLiU" w:hint="eastAsia"/>
          <w:color w:val="000000"/>
          <w:spacing w:val="8"/>
          <w:sz w:val="28"/>
          <w:szCs w:val="28"/>
        </w:rPr>
        <w:t>等以下學</w:t>
      </w:r>
      <w:r w:rsidR="002F1ECC" w:rsidRPr="004459C1">
        <w:rPr>
          <w:rFonts w:ascii="標楷體" w:eastAsia="標楷體" w:hAnsi="標楷體" w:cs="PMingLiU" w:hint="eastAsia"/>
          <w:color w:val="000000"/>
          <w:spacing w:val="12"/>
          <w:sz w:val="28"/>
          <w:szCs w:val="28"/>
        </w:rPr>
        <w:t>校校</w:t>
      </w:r>
      <w:r>
        <w:rPr>
          <w:rFonts w:ascii="標楷體" w:eastAsia="標楷體" w:hAnsi="標楷體" w:cs="PMingLiU" w:hint="eastAsia"/>
          <w:color w:val="000000"/>
          <w:spacing w:val="12"/>
          <w:sz w:val="28"/>
          <w:szCs w:val="28"/>
        </w:rPr>
        <w:t>園</w:t>
      </w:r>
    </w:p>
    <w:p w:rsidR="002F1ECC" w:rsidRPr="004459C1" w:rsidRDefault="00A71996" w:rsidP="00A71996">
      <w:pPr>
        <w:spacing w:line="400" w:lineRule="exact"/>
        <w:jc w:val="both"/>
        <w:rPr>
          <w:rFonts w:ascii="標楷體" w:eastAsia="標楷體" w:hAnsi="標楷體" w:cs="PMingLiU"/>
          <w:color w:val="000000"/>
          <w:sz w:val="28"/>
          <w:szCs w:val="28"/>
        </w:rPr>
      </w:pPr>
      <w:r>
        <w:rPr>
          <w:rFonts w:ascii="標楷體" w:eastAsia="標楷體" w:hAnsi="標楷體" w:cs="PMingLiU"/>
          <w:color w:val="000000"/>
          <w:spacing w:val="12"/>
          <w:sz w:val="28"/>
          <w:szCs w:val="28"/>
        </w:rPr>
        <w:t xml:space="preserve">     </w:t>
      </w:r>
      <w:r w:rsidR="004459C1">
        <w:rPr>
          <w:rFonts w:ascii="標楷體" w:eastAsia="標楷體" w:hAnsi="標楷體" w:cs="PMingLiU"/>
          <w:color w:val="000000"/>
          <w:spacing w:val="12"/>
          <w:sz w:val="28"/>
          <w:szCs w:val="28"/>
        </w:rPr>
        <w:t xml:space="preserve"> </w:t>
      </w:r>
      <w:r w:rsidR="002F1ECC" w:rsidRPr="004459C1">
        <w:rPr>
          <w:rFonts w:ascii="標楷體" w:eastAsia="標楷體" w:hAnsi="標楷體" w:cs="PMingLiU" w:hint="eastAsia"/>
          <w:color w:val="000000"/>
          <w:spacing w:val="-1"/>
          <w:sz w:val="28"/>
          <w:szCs w:val="28"/>
        </w:rPr>
        <w:t>行動</w:t>
      </w:r>
      <w:r w:rsidR="002F1ECC" w:rsidRPr="004459C1">
        <w:rPr>
          <w:rFonts w:ascii="標楷體" w:eastAsia="標楷體" w:hAnsi="標楷體" w:cs="PMingLiU" w:hint="eastAsia"/>
          <w:color w:val="000000"/>
          <w:sz w:val="28"/>
          <w:szCs w:val="28"/>
        </w:rPr>
        <w:t>載具使用原則」訂定。</w:t>
      </w:r>
    </w:p>
    <w:p w:rsidR="00A71996" w:rsidRDefault="004459C1" w:rsidP="00A71996">
      <w:pPr>
        <w:spacing w:line="400" w:lineRule="exact"/>
        <w:jc w:val="both"/>
        <w:rPr>
          <w:rFonts w:ascii="標楷體" w:eastAsia="標楷體" w:hAnsi="標楷體" w:cs="PMingLiU"/>
          <w:color w:val="000000"/>
          <w:sz w:val="28"/>
          <w:szCs w:val="28"/>
        </w:rPr>
      </w:pPr>
      <w:r>
        <w:rPr>
          <w:rFonts w:ascii="標楷體" w:eastAsia="標楷體" w:hAnsi="標楷體" w:cs="PMingLiU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PMingLiU" w:hint="eastAsia"/>
          <w:color w:val="000000"/>
          <w:sz w:val="28"/>
          <w:szCs w:val="28"/>
        </w:rPr>
        <w:t>二</w:t>
      </w:r>
      <w:r w:rsidR="002F1ECC" w:rsidRPr="004459C1">
        <w:rPr>
          <w:rFonts w:ascii="標楷體" w:eastAsia="標楷體" w:hAnsi="標楷體" w:cs="PMingLiU" w:hint="eastAsia"/>
          <w:color w:val="000000"/>
          <w:sz w:val="28"/>
          <w:szCs w:val="28"/>
        </w:rPr>
        <w:t>、國教署</w:t>
      </w:r>
      <w:r w:rsidR="002F1ECC" w:rsidRPr="004459C1">
        <w:rPr>
          <w:rFonts w:ascii="標楷體" w:eastAsia="標楷體" w:hAnsi="標楷體" w:cs="PMingLiU"/>
          <w:color w:val="000000"/>
          <w:sz w:val="28"/>
          <w:szCs w:val="28"/>
        </w:rPr>
        <w:t>109</w:t>
      </w:r>
      <w:r w:rsidR="002F1ECC" w:rsidRPr="004459C1">
        <w:rPr>
          <w:rFonts w:ascii="標楷體" w:eastAsia="標楷體" w:hAnsi="標楷體" w:cs="PMingLiU" w:hint="eastAsia"/>
          <w:color w:val="000000"/>
          <w:sz w:val="28"/>
          <w:szCs w:val="28"/>
        </w:rPr>
        <w:t>年</w:t>
      </w:r>
      <w:r w:rsidR="002F1ECC" w:rsidRPr="004459C1">
        <w:rPr>
          <w:rFonts w:ascii="標楷體" w:eastAsia="標楷體" w:hAnsi="標楷體" w:cs="PMingLiU"/>
          <w:color w:val="000000"/>
          <w:sz w:val="28"/>
          <w:szCs w:val="28"/>
        </w:rPr>
        <w:t>3</w:t>
      </w:r>
      <w:r w:rsidR="002F1ECC" w:rsidRPr="004459C1">
        <w:rPr>
          <w:rFonts w:ascii="標楷體" w:eastAsia="標楷體" w:hAnsi="標楷體" w:cs="PMingLiU" w:hint="eastAsia"/>
          <w:color w:val="000000"/>
          <w:sz w:val="28"/>
          <w:szCs w:val="28"/>
        </w:rPr>
        <w:t>月</w:t>
      </w:r>
      <w:r w:rsidR="002F1ECC" w:rsidRPr="004459C1">
        <w:rPr>
          <w:rFonts w:ascii="標楷體" w:eastAsia="標楷體" w:hAnsi="標楷體" w:cs="PMingLiU"/>
          <w:color w:val="000000"/>
          <w:sz w:val="28"/>
          <w:szCs w:val="28"/>
        </w:rPr>
        <w:t>26</w:t>
      </w:r>
      <w:r w:rsidR="002F1ECC" w:rsidRPr="004459C1">
        <w:rPr>
          <w:rFonts w:ascii="標楷體" w:eastAsia="標楷體" w:hAnsi="標楷體" w:cs="PMingLiU" w:hint="eastAsia"/>
          <w:color w:val="000000"/>
          <w:sz w:val="28"/>
          <w:szCs w:val="28"/>
        </w:rPr>
        <w:t>日臺教國署學字第</w:t>
      </w:r>
      <w:r w:rsidR="002F1ECC" w:rsidRPr="004459C1">
        <w:rPr>
          <w:rFonts w:ascii="標楷體" w:eastAsia="標楷體" w:hAnsi="標楷體" w:cs="PMingLiU"/>
          <w:color w:val="000000"/>
          <w:sz w:val="28"/>
          <w:szCs w:val="28"/>
        </w:rPr>
        <w:t>1090031297</w:t>
      </w:r>
      <w:r w:rsidR="002F1ECC" w:rsidRPr="004459C1">
        <w:rPr>
          <w:rFonts w:ascii="標楷體" w:eastAsia="標楷體" w:hAnsi="標楷體" w:cs="PMingLiU" w:hint="eastAsia"/>
          <w:color w:val="000000"/>
          <w:sz w:val="28"/>
          <w:szCs w:val="28"/>
        </w:rPr>
        <w:t>號函「高級中等以下學校訂</w:t>
      </w:r>
      <w:r w:rsidR="00A71996">
        <w:rPr>
          <w:rFonts w:ascii="標楷體" w:eastAsia="標楷體" w:hAnsi="標楷體" w:cs="PMingLiU" w:hint="eastAsia"/>
          <w:color w:val="000000"/>
          <w:sz w:val="28"/>
          <w:szCs w:val="28"/>
        </w:rPr>
        <w:t>定</w:t>
      </w:r>
    </w:p>
    <w:p w:rsidR="002F1ECC" w:rsidRPr="004459C1" w:rsidRDefault="00A71996" w:rsidP="00A71996">
      <w:pPr>
        <w:spacing w:line="400" w:lineRule="exact"/>
        <w:jc w:val="both"/>
        <w:rPr>
          <w:rFonts w:ascii="標楷體" w:eastAsia="標楷體" w:hAnsi="標楷體" w:cs="PMingLiU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PMingLiU"/>
          <w:color w:val="000000"/>
          <w:sz w:val="28"/>
          <w:szCs w:val="28"/>
        </w:rPr>
        <w:t xml:space="preserve">      </w:t>
      </w:r>
      <w:r w:rsidR="002F1ECC" w:rsidRPr="004459C1">
        <w:rPr>
          <w:rFonts w:ascii="標楷體" w:eastAsia="標楷體" w:hAnsi="標楷體" w:cs="PMingLiU" w:hint="eastAsia"/>
          <w:color w:val="000000"/>
          <w:sz w:val="28"/>
          <w:szCs w:val="28"/>
        </w:rPr>
        <w:t>校園行動載具使用管理規範事項」辦理</w:t>
      </w:r>
      <w:r w:rsidR="002F1ECC" w:rsidRPr="004459C1">
        <w:rPr>
          <w:rFonts w:ascii="標楷體" w:eastAsia="標楷體" w:hAnsi="標楷體" w:cs="PMingLiU" w:hint="eastAsia"/>
          <w:color w:val="000000"/>
          <w:spacing w:val="-1"/>
          <w:sz w:val="28"/>
          <w:szCs w:val="28"/>
        </w:rPr>
        <w:t>。</w:t>
      </w:r>
    </w:p>
    <w:p w:rsidR="00A71996" w:rsidRDefault="004459C1" w:rsidP="00A71996">
      <w:pPr>
        <w:spacing w:line="400" w:lineRule="exact"/>
        <w:jc w:val="both"/>
        <w:rPr>
          <w:rFonts w:ascii="標楷體" w:eastAsia="標楷體" w:hAnsi="標楷體" w:cs="PMingLiU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PMingLiU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PMingLiU" w:hint="eastAsia"/>
          <w:color w:val="000000"/>
          <w:sz w:val="28"/>
          <w:szCs w:val="28"/>
        </w:rPr>
        <w:t>三</w:t>
      </w:r>
      <w:r w:rsidR="002F1ECC" w:rsidRPr="004459C1">
        <w:rPr>
          <w:rFonts w:ascii="標楷體" w:eastAsia="標楷體" w:hAnsi="標楷體" w:cs="PMingLiU" w:hint="eastAsia"/>
          <w:color w:val="000000"/>
          <w:sz w:val="28"/>
          <w:szCs w:val="28"/>
        </w:rPr>
        <w:t>、國教署</w:t>
      </w:r>
      <w:r w:rsidR="002F1ECC" w:rsidRPr="004459C1">
        <w:rPr>
          <w:rFonts w:ascii="標楷體" w:eastAsia="標楷體" w:hAnsi="標楷體" w:cs="PMingLiU"/>
          <w:color w:val="000000"/>
          <w:sz w:val="28"/>
          <w:szCs w:val="28"/>
        </w:rPr>
        <w:t>109</w:t>
      </w:r>
      <w:r w:rsidR="002F1ECC" w:rsidRPr="004459C1">
        <w:rPr>
          <w:rFonts w:ascii="標楷體" w:eastAsia="標楷體" w:hAnsi="標楷體" w:cs="PMingLiU" w:hint="eastAsia"/>
          <w:color w:val="000000"/>
          <w:sz w:val="28"/>
          <w:szCs w:val="28"/>
        </w:rPr>
        <w:t>年</w:t>
      </w:r>
      <w:r w:rsidR="002F1ECC" w:rsidRPr="004459C1">
        <w:rPr>
          <w:rFonts w:ascii="標楷體" w:eastAsia="標楷體" w:hAnsi="標楷體" w:cs="PMingLiU"/>
          <w:color w:val="000000"/>
          <w:sz w:val="28"/>
          <w:szCs w:val="28"/>
        </w:rPr>
        <w:t>8</w:t>
      </w:r>
      <w:r w:rsidR="002F1ECC" w:rsidRPr="004459C1">
        <w:rPr>
          <w:rFonts w:ascii="標楷體" w:eastAsia="標楷體" w:hAnsi="標楷體" w:cs="PMingLiU" w:hint="eastAsia"/>
          <w:color w:val="000000"/>
          <w:sz w:val="28"/>
          <w:szCs w:val="28"/>
        </w:rPr>
        <w:t>月</w:t>
      </w:r>
      <w:r w:rsidR="002F1ECC" w:rsidRPr="004459C1">
        <w:rPr>
          <w:rFonts w:ascii="標楷體" w:eastAsia="標楷體" w:hAnsi="標楷體" w:cs="PMingLiU"/>
          <w:color w:val="000000"/>
          <w:sz w:val="28"/>
          <w:szCs w:val="28"/>
        </w:rPr>
        <w:t>5</w:t>
      </w:r>
      <w:r w:rsidR="002F1ECC" w:rsidRPr="004459C1">
        <w:rPr>
          <w:rFonts w:ascii="標楷體" w:eastAsia="標楷體" w:hAnsi="標楷體" w:cs="PMingLiU" w:hint="eastAsia"/>
          <w:color w:val="000000"/>
          <w:sz w:val="28"/>
          <w:szCs w:val="28"/>
        </w:rPr>
        <w:t>日臺教國署學字第</w:t>
      </w:r>
      <w:r w:rsidR="002F1ECC" w:rsidRPr="004459C1">
        <w:rPr>
          <w:rFonts w:ascii="標楷體" w:eastAsia="標楷體" w:hAnsi="標楷體" w:cs="PMingLiU"/>
          <w:color w:val="000000"/>
          <w:sz w:val="28"/>
          <w:szCs w:val="28"/>
        </w:rPr>
        <w:t>1090091138A</w:t>
      </w:r>
      <w:r w:rsidR="002F1ECC" w:rsidRPr="004459C1">
        <w:rPr>
          <w:rFonts w:ascii="標楷體" w:eastAsia="標楷體" w:hAnsi="標楷體" w:cs="PMingLiU" w:hint="eastAsia"/>
          <w:color w:val="000000"/>
          <w:sz w:val="28"/>
          <w:szCs w:val="28"/>
        </w:rPr>
        <w:t>號</w:t>
      </w:r>
      <w:r w:rsidR="00A71996">
        <w:rPr>
          <w:rFonts w:ascii="標楷體" w:eastAsia="標楷體" w:hAnsi="標楷體" w:cs="PMingLiU" w:hint="eastAsia"/>
          <w:color w:val="000000"/>
          <w:sz w:val="28"/>
          <w:szCs w:val="28"/>
        </w:rPr>
        <w:t>函</w:t>
      </w:r>
      <w:r w:rsidR="002F1ECC" w:rsidRPr="004459C1">
        <w:rPr>
          <w:rFonts w:ascii="標楷體" w:eastAsia="標楷體" w:hAnsi="標楷體" w:cs="PMingLiU" w:hint="eastAsia"/>
          <w:color w:val="000000"/>
          <w:sz w:val="28"/>
          <w:szCs w:val="28"/>
        </w:rPr>
        <w:t>「有關高級中等以下學</w:t>
      </w:r>
      <w:r w:rsidR="002F1ECC" w:rsidRPr="004459C1">
        <w:rPr>
          <w:rFonts w:ascii="標楷體" w:eastAsia="標楷體" w:hAnsi="標楷體" w:cs="PMingLiU" w:hint="eastAsia"/>
          <w:color w:val="000000"/>
          <w:spacing w:val="-1"/>
          <w:sz w:val="28"/>
          <w:szCs w:val="28"/>
        </w:rPr>
        <w:t>校</w:t>
      </w:r>
    </w:p>
    <w:p w:rsidR="002F1ECC" w:rsidRPr="004459C1" w:rsidRDefault="00A71996" w:rsidP="00A71996">
      <w:pPr>
        <w:spacing w:line="400" w:lineRule="exact"/>
        <w:jc w:val="both"/>
        <w:rPr>
          <w:rFonts w:ascii="標楷體" w:eastAsia="標楷體" w:hAnsi="標楷體" w:cs="PMingLiU"/>
          <w:color w:val="000000"/>
          <w:sz w:val="28"/>
          <w:szCs w:val="28"/>
        </w:rPr>
      </w:pPr>
      <w:r>
        <w:rPr>
          <w:rFonts w:ascii="標楷體" w:eastAsia="標楷體" w:hAnsi="標楷體" w:cs="PMingLiU"/>
          <w:color w:val="000000"/>
          <w:spacing w:val="-1"/>
          <w:sz w:val="28"/>
          <w:szCs w:val="28"/>
        </w:rPr>
        <w:t xml:space="preserve">      </w:t>
      </w:r>
      <w:r w:rsidR="002F1ECC" w:rsidRPr="004459C1">
        <w:rPr>
          <w:rFonts w:ascii="標楷體" w:eastAsia="標楷體" w:hAnsi="標楷體" w:cs="PMingLiU" w:hint="eastAsia"/>
          <w:color w:val="000000"/>
          <w:spacing w:val="-1"/>
          <w:sz w:val="28"/>
          <w:szCs w:val="28"/>
        </w:rPr>
        <w:t>訂定</w:t>
      </w:r>
      <w:r w:rsidR="002F1ECC" w:rsidRPr="004459C1">
        <w:rPr>
          <w:rFonts w:ascii="標楷體" w:eastAsia="標楷體" w:hAnsi="標楷體" w:cs="PMingLiU" w:hint="eastAsia"/>
          <w:color w:val="000000"/>
          <w:sz w:val="28"/>
          <w:szCs w:val="28"/>
        </w:rPr>
        <w:t>校園行動載具使用管理規範事項」辦理。</w:t>
      </w:r>
    </w:p>
    <w:p w:rsidR="00A71996" w:rsidRDefault="002F1ECC" w:rsidP="00A71996">
      <w:pPr>
        <w:spacing w:line="400" w:lineRule="exact"/>
        <w:jc w:val="both"/>
        <w:rPr>
          <w:rFonts w:ascii="標楷體" w:eastAsia="標楷體" w:hAnsi="標楷體" w:cs="PMingLiU"/>
          <w:b/>
          <w:bCs/>
          <w:color w:val="000000"/>
          <w:sz w:val="28"/>
          <w:szCs w:val="28"/>
        </w:rPr>
      </w:pPr>
      <w:r w:rsidRPr="004459C1">
        <w:rPr>
          <w:rFonts w:ascii="標楷體" w:eastAsia="標楷體" w:hAnsi="標楷體" w:cs="PMingLiU" w:hint="eastAsia"/>
          <w:b/>
          <w:bCs/>
          <w:color w:val="000000"/>
          <w:spacing w:val="-2"/>
          <w:sz w:val="28"/>
          <w:szCs w:val="28"/>
        </w:rPr>
        <w:t>貳、</w:t>
      </w:r>
      <w:r w:rsidRPr="004459C1">
        <w:rPr>
          <w:rFonts w:ascii="標楷體" w:eastAsia="標楷體" w:hAnsi="標楷體" w:cs="PMingLiU" w:hint="eastAsia"/>
          <w:b/>
          <w:bCs/>
          <w:color w:val="000000"/>
          <w:sz w:val="28"/>
          <w:szCs w:val="28"/>
        </w:rPr>
        <w:t>目的：</w:t>
      </w:r>
    </w:p>
    <w:p w:rsidR="004459C1" w:rsidRPr="00A71996" w:rsidRDefault="00A71996" w:rsidP="00A71996">
      <w:pPr>
        <w:spacing w:line="400" w:lineRule="exact"/>
        <w:jc w:val="both"/>
        <w:rPr>
          <w:rFonts w:ascii="標楷體" w:eastAsia="標楷體" w:hAnsi="標楷體" w:cs="PMingLiU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PMingLiU"/>
          <w:b/>
          <w:bCs/>
          <w:color w:val="000000"/>
          <w:sz w:val="28"/>
          <w:szCs w:val="28"/>
        </w:rPr>
        <w:t xml:space="preserve">    </w:t>
      </w:r>
      <w:r w:rsidR="002F1ECC" w:rsidRPr="004459C1">
        <w:rPr>
          <w:rFonts w:ascii="標楷體" w:eastAsia="標楷體" w:hAnsi="標楷體" w:hint="eastAsia"/>
          <w:spacing w:val="-1"/>
          <w:sz w:val="28"/>
          <w:szCs w:val="28"/>
        </w:rPr>
        <w:t>為導引學生、教職員工及其他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人（校外人士進入校園）等，於校園內適切使用行</w:t>
      </w:r>
      <w:r w:rsidR="004459C1">
        <w:rPr>
          <w:rFonts w:ascii="標楷體" w:eastAsia="標楷體" w:hAnsi="標楷體"/>
          <w:sz w:val="28"/>
          <w:szCs w:val="28"/>
        </w:rPr>
        <w:t xml:space="preserve">      </w:t>
      </w:r>
    </w:p>
    <w:p w:rsidR="00A71996" w:rsidRDefault="004459C1" w:rsidP="00A71996">
      <w:pPr>
        <w:pStyle w:val="TableParagraph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2F1ECC" w:rsidRPr="004459C1">
        <w:rPr>
          <w:rFonts w:ascii="標楷體" w:eastAsia="標楷體" w:hAnsi="標楷體" w:hint="eastAsia"/>
          <w:spacing w:val="-1"/>
          <w:sz w:val="28"/>
          <w:szCs w:val="28"/>
        </w:rPr>
        <w:t>動載具，維持學校秩序及安全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、教導行動載具使用禮儀，並促進學習成效，特訂</w:t>
      </w:r>
    </w:p>
    <w:p w:rsidR="002F1ECC" w:rsidRPr="004459C1" w:rsidRDefault="00A71996" w:rsidP="00A71996">
      <w:pPr>
        <w:pStyle w:val="TableParagraph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2F1ECC" w:rsidRPr="004459C1">
        <w:rPr>
          <w:rFonts w:ascii="標楷體" w:eastAsia="標楷體" w:hAnsi="標楷體" w:hint="eastAsia"/>
          <w:spacing w:val="1"/>
          <w:sz w:val="28"/>
          <w:szCs w:val="28"/>
        </w:rPr>
        <w:t>定本規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範。</w:t>
      </w:r>
    </w:p>
    <w:p w:rsidR="002F1ECC" w:rsidRPr="004459C1" w:rsidRDefault="002F1ECC" w:rsidP="00A71996">
      <w:pPr>
        <w:pStyle w:val="TableParagraph"/>
        <w:spacing w:line="400" w:lineRule="exact"/>
        <w:jc w:val="both"/>
        <w:rPr>
          <w:rFonts w:ascii="標楷體" w:eastAsia="標楷體" w:hAnsi="標楷體" w:cs="Cambria"/>
          <w:b/>
          <w:bCs/>
          <w:spacing w:val="-13"/>
          <w:sz w:val="28"/>
          <w:szCs w:val="28"/>
        </w:rPr>
      </w:pPr>
      <w:r w:rsidRPr="004459C1">
        <w:rPr>
          <w:rFonts w:ascii="標楷體" w:eastAsia="標楷體" w:hAnsi="標楷體" w:hint="eastAsia"/>
          <w:b/>
          <w:bCs/>
          <w:spacing w:val="-15"/>
          <w:sz w:val="28"/>
          <w:szCs w:val="28"/>
        </w:rPr>
        <w:t>參、行動載具</w:t>
      </w:r>
      <w:r w:rsidRPr="004459C1">
        <w:rPr>
          <w:rFonts w:ascii="Cambria Math" w:eastAsia="標楷體" w:hAnsi="Cambria Math" w:cs="Cambria Math"/>
          <w:b/>
          <w:bCs/>
          <w:spacing w:val="-13"/>
          <w:sz w:val="28"/>
          <w:szCs w:val="28"/>
        </w:rPr>
        <w:t>∶</w:t>
      </w:r>
    </w:p>
    <w:p w:rsidR="002F1ECC" w:rsidRPr="004459C1" w:rsidRDefault="00A71996" w:rsidP="00A71996">
      <w:pPr>
        <w:pStyle w:val="TableParagraph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-1"/>
          <w:sz w:val="28"/>
          <w:szCs w:val="28"/>
        </w:rPr>
        <w:t xml:space="preserve">    </w:t>
      </w:r>
      <w:r w:rsidR="002F1ECC" w:rsidRPr="004459C1">
        <w:rPr>
          <w:rFonts w:ascii="標楷體" w:eastAsia="標楷體" w:hAnsi="標楷體" w:hint="eastAsia"/>
          <w:spacing w:val="-1"/>
          <w:sz w:val="28"/>
          <w:szCs w:val="28"/>
        </w:rPr>
        <w:t>本規範所稱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行動載具，泛指手機、可攜式電腦、平板電腦、穿戴式裝置等具無線</w:t>
      </w:r>
    </w:p>
    <w:p w:rsidR="002F1ECC" w:rsidRPr="004459C1" w:rsidRDefault="00A71996" w:rsidP="00A71996">
      <w:pPr>
        <w:pStyle w:val="TableParagraph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1"/>
          <w:sz w:val="28"/>
          <w:szCs w:val="28"/>
        </w:rPr>
        <w:t xml:space="preserve">    </w:t>
      </w:r>
      <w:r w:rsidR="002F1ECC" w:rsidRPr="004459C1">
        <w:rPr>
          <w:rFonts w:ascii="標楷體" w:eastAsia="標楷體" w:hAnsi="標楷體" w:hint="eastAsia"/>
          <w:spacing w:val="1"/>
          <w:sz w:val="28"/>
          <w:szCs w:val="28"/>
        </w:rPr>
        <w:t>通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訊功能之終端裝置。</w:t>
      </w:r>
    </w:p>
    <w:p w:rsidR="00A71996" w:rsidRDefault="002F1ECC" w:rsidP="00A71996">
      <w:pPr>
        <w:pStyle w:val="TableParagraph"/>
        <w:spacing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459C1">
        <w:rPr>
          <w:rFonts w:ascii="標楷體" w:eastAsia="標楷體" w:hAnsi="標楷體" w:hint="eastAsia"/>
          <w:b/>
          <w:bCs/>
          <w:sz w:val="28"/>
          <w:szCs w:val="28"/>
        </w:rPr>
        <w:t>肆、使用時間：</w:t>
      </w:r>
    </w:p>
    <w:p w:rsidR="002F1ECC" w:rsidRPr="004459C1" w:rsidRDefault="00A71996" w:rsidP="00A71996">
      <w:pPr>
        <w:pStyle w:val="TableParagraph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早自習前、放學後</w:t>
      </w:r>
      <w:r w:rsidR="002F1ECC" w:rsidRPr="004459C1">
        <w:rPr>
          <w:rFonts w:ascii="標楷體" w:eastAsia="標楷體" w:hAnsi="標楷體" w:hint="eastAsia"/>
          <w:spacing w:val="-2"/>
          <w:sz w:val="28"/>
          <w:szCs w:val="28"/>
        </w:rPr>
        <w:t>、課堂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期</w:t>
      </w:r>
      <w:r w:rsidR="002F1ECC" w:rsidRPr="004459C1">
        <w:rPr>
          <w:rFonts w:ascii="標楷體" w:eastAsia="標楷體" w:hAnsi="標楷體" w:hint="eastAsia"/>
          <w:spacing w:val="-1"/>
          <w:sz w:val="28"/>
          <w:szCs w:val="28"/>
        </w:rPr>
        <w:t>間經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任課老師同意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2F1ECC" w:rsidRPr="004459C1">
        <w:rPr>
          <w:rFonts w:ascii="標楷體" w:eastAsia="標楷體" w:hAnsi="標楷體" w:hint="eastAsia"/>
          <w:spacing w:val="-1"/>
          <w:sz w:val="28"/>
          <w:szCs w:val="28"/>
        </w:rPr>
        <w:t>其餘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時間須經導師同意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F1ECC" w:rsidRPr="004459C1" w:rsidRDefault="002F1ECC" w:rsidP="00A71996">
      <w:pPr>
        <w:pStyle w:val="TableParagraph"/>
        <w:spacing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459C1">
        <w:rPr>
          <w:rFonts w:ascii="標楷體" w:eastAsia="標楷體" w:hAnsi="標楷體" w:hint="eastAsia"/>
          <w:b/>
          <w:bCs/>
          <w:spacing w:val="-1"/>
          <w:sz w:val="28"/>
          <w:szCs w:val="28"/>
        </w:rPr>
        <w:t>伍、使用</w:t>
      </w:r>
      <w:r w:rsidRPr="004459C1">
        <w:rPr>
          <w:rFonts w:ascii="標楷體" w:eastAsia="標楷體" w:hAnsi="標楷體" w:hint="eastAsia"/>
          <w:b/>
          <w:bCs/>
          <w:sz w:val="28"/>
          <w:szCs w:val="28"/>
        </w:rPr>
        <w:t>規範：</w:t>
      </w:r>
    </w:p>
    <w:p w:rsidR="002F1ECC" w:rsidRPr="004459C1" w:rsidRDefault="00A71996" w:rsidP="00A71996">
      <w:pPr>
        <w:pStyle w:val="TableParagraph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一、</w:t>
      </w:r>
      <w:r w:rsidR="002F1ECC" w:rsidRPr="004459C1">
        <w:rPr>
          <w:rFonts w:ascii="標楷體" w:eastAsia="標楷體" w:hAnsi="標楷體" w:hint="eastAsia"/>
          <w:spacing w:val="-1"/>
          <w:sz w:val="28"/>
          <w:szCs w:val="28"/>
        </w:rPr>
        <w:t>校園使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用行動載具除教師引導學習或緊急必要聯繫，經師長同意使用外，其餘</w:t>
      </w:r>
    </w:p>
    <w:p w:rsidR="002F1ECC" w:rsidRPr="004459C1" w:rsidRDefault="00A71996" w:rsidP="00A71996">
      <w:pPr>
        <w:pStyle w:val="TableParagraph"/>
        <w:spacing w:line="400" w:lineRule="exact"/>
        <w:jc w:val="both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時間應以關機為原則</w:t>
      </w:r>
      <w:r w:rsidR="002F1ECC" w:rsidRPr="004459C1">
        <w:rPr>
          <w:rFonts w:ascii="標楷體" w:eastAsia="標楷體" w:hAnsi="標楷體" w:hint="eastAsia"/>
          <w:spacing w:val="-1"/>
          <w:sz w:val="28"/>
          <w:szCs w:val="28"/>
        </w:rPr>
        <w:t>。</w:t>
      </w:r>
    </w:p>
    <w:p w:rsidR="002F1ECC" w:rsidRPr="004459C1" w:rsidRDefault="00A71996" w:rsidP="00A71996">
      <w:pPr>
        <w:pStyle w:val="TableParagraph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二、使用行動載具應以尊重教學、學習及學校生活作息為原則，並注意使用禮儀，</w:t>
      </w:r>
    </w:p>
    <w:p w:rsidR="002F1ECC" w:rsidRPr="004459C1" w:rsidRDefault="00A71996" w:rsidP="00A71996">
      <w:pPr>
        <w:pStyle w:val="TableParagraph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-1"/>
          <w:sz w:val="28"/>
          <w:szCs w:val="28"/>
        </w:rPr>
        <w:t xml:space="preserve">      </w:t>
      </w:r>
      <w:r w:rsidR="002F1ECC" w:rsidRPr="004459C1">
        <w:rPr>
          <w:rFonts w:ascii="標楷體" w:eastAsia="標楷體" w:hAnsi="標楷體" w:hint="eastAsia"/>
          <w:spacing w:val="-1"/>
          <w:sz w:val="28"/>
          <w:szCs w:val="28"/>
        </w:rPr>
        <w:t>以免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造成他人困擾或騷擾他人隱私。</w:t>
      </w:r>
    </w:p>
    <w:p w:rsidR="002F1ECC" w:rsidRPr="004459C1" w:rsidRDefault="00A71996" w:rsidP="00A71996">
      <w:pPr>
        <w:pStyle w:val="TableParagraph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三、在教學活動進行時，應尊重智慧財產權，</w:t>
      </w:r>
      <w:r w:rsidR="002F1ECC" w:rsidRPr="004459C1">
        <w:rPr>
          <w:rFonts w:ascii="標楷體" w:eastAsia="標楷體" w:hAnsi="標楷體" w:hint="eastAsia"/>
          <w:spacing w:val="1"/>
          <w:sz w:val="28"/>
          <w:szCs w:val="28"/>
        </w:rPr>
        <w:t>未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經師長同意不得逕自錄音、錄影或</w:t>
      </w:r>
    </w:p>
    <w:p w:rsidR="002F1ECC" w:rsidRPr="004459C1" w:rsidRDefault="00A71996" w:rsidP="00A71996">
      <w:pPr>
        <w:pStyle w:val="TableParagraph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照相。</w:t>
      </w:r>
    </w:p>
    <w:p w:rsidR="002F1ECC" w:rsidRPr="004459C1" w:rsidRDefault="00A71996" w:rsidP="00A71996">
      <w:pPr>
        <w:pStyle w:val="TableParagraph"/>
        <w:spacing w:line="400" w:lineRule="exact"/>
        <w:jc w:val="both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四、未經當事人同意不得錄製他人行為加以散播或公佈於網路流傳，也不得</w:t>
      </w:r>
      <w:r w:rsidR="002F1ECC" w:rsidRPr="004459C1">
        <w:rPr>
          <w:rFonts w:ascii="標楷體" w:eastAsia="標楷體" w:hAnsi="標楷體" w:hint="eastAsia"/>
          <w:spacing w:val="-1"/>
          <w:sz w:val="28"/>
          <w:szCs w:val="28"/>
        </w:rPr>
        <w:t>任意流</w:t>
      </w:r>
    </w:p>
    <w:p w:rsidR="002F1ECC" w:rsidRPr="004459C1" w:rsidRDefault="00A71996" w:rsidP="00A71996">
      <w:pPr>
        <w:pStyle w:val="TableParagraph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傳、散播、轉貼、複製有違個人隱私或言語攻訐之文字、圖片、影片。</w:t>
      </w:r>
    </w:p>
    <w:p w:rsidR="00A71996" w:rsidRDefault="00A71996" w:rsidP="00A71996">
      <w:pPr>
        <w:pStyle w:val="TableParagraph"/>
        <w:spacing w:line="400" w:lineRule="exact"/>
        <w:jc w:val="both"/>
        <w:rPr>
          <w:rFonts w:ascii="標楷體" w:eastAsia="標楷體" w:hAnsi="標楷體"/>
          <w:spacing w:val="1"/>
          <w:sz w:val="28"/>
          <w:szCs w:val="28"/>
        </w:rPr>
      </w:pPr>
      <w:r>
        <w:rPr>
          <w:rFonts w:ascii="標楷體" w:eastAsia="標楷體" w:hAnsi="標楷體"/>
          <w:spacing w:val="1"/>
          <w:sz w:val="28"/>
          <w:szCs w:val="28"/>
        </w:rPr>
        <w:t xml:space="preserve">  </w:t>
      </w:r>
      <w:r w:rsidR="002F1ECC" w:rsidRPr="004459C1">
        <w:rPr>
          <w:rFonts w:ascii="標楷體" w:eastAsia="標楷體" w:hAnsi="標楷體" w:hint="eastAsia"/>
          <w:spacing w:val="1"/>
          <w:sz w:val="28"/>
          <w:szCs w:val="28"/>
        </w:rPr>
        <w:t>五、考試期間，行動</w:t>
      </w:r>
      <w:r w:rsidR="002F1ECC" w:rsidRPr="004459C1">
        <w:rPr>
          <w:rFonts w:ascii="標楷體" w:eastAsia="標楷體" w:hAnsi="標楷體" w:hint="eastAsia"/>
          <w:spacing w:val="3"/>
          <w:sz w:val="28"/>
          <w:szCs w:val="28"/>
        </w:rPr>
        <w:t>載具</w:t>
      </w:r>
      <w:r w:rsidR="002F1ECC" w:rsidRPr="004459C1">
        <w:rPr>
          <w:rFonts w:ascii="標楷體" w:eastAsia="標楷體" w:hAnsi="標楷體" w:hint="eastAsia"/>
          <w:spacing w:val="1"/>
          <w:sz w:val="28"/>
          <w:szCs w:val="28"/>
        </w:rPr>
        <w:t>必須關機並不得放置桌上、抽屜、身旁或隨身攜帶</w:t>
      </w:r>
      <w:r w:rsidR="002F1ECC" w:rsidRPr="004459C1">
        <w:rPr>
          <w:rFonts w:ascii="標楷體" w:eastAsia="標楷體" w:hAnsi="標楷體"/>
          <w:spacing w:val="10"/>
          <w:sz w:val="28"/>
          <w:szCs w:val="28"/>
        </w:rPr>
        <w:t>(</w:t>
      </w:r>
      <w:r w:rsidR="002F1ECC" w:rsidRPr="004459C1">
        <w:rPr>
          <w:rFonts w:ascii="標楷體" w:eastAsia="標楷體" w:hAnsi="標楷體" w:hint="eastAsia"/>
          <w:spacing w:val="1"/>
          <w:sz w:val="28"/>
          <w:szCs w:val="28"/>
        </w:rPr>
        <w:t>相關</w:t>
      </w:r>
    </w:p>
    <w:p w:rsidR="002F1ECC" w:rsidRPr="004459C1" w:rsidRDefault="00A71996" w:rsidP="00A71996">
      <w:pPr>
        <w:pStyle w:val="TableParagraph"/>
        <w:spacing w:line="400" w:lineRule="exact"/>
        <w:jc w:val="both"/>
        <w:rPr>
          <w:rFonts w:ascii="標楷體" w:eastAsia="標楷體" w:hAnsi="標楷體"/>
          <w:spacing w:val="4"/>
          <w:sz w:val="28"/>
          <w:szCs w:val="28"/>
        </w:rPr>
      </w:pPr>
      <w:r>
        <w:rPr>
          <w:rFonts w:ascii="標楷體" w:eastAsia="標楷體" w:hAnsi="標楷體"/>
          <w:spacing w:val="1"/>
          <w:sz w:val="28"/>
          <w:szCs w:val="28"/>
        </w:rPr>
        <w:t xml:space="preserve">      </w:t>
      </w:r>
      <w:r w:rsidR="002F1ECC" w:rsidRPr="004459C1">
        <w:rPr>
          <w:rFonts w:ascii="標楷體" w:eastAsia="標楷體" w:hAnsi="標楷體" w:hint="eastAsia"/>
          <w:spacing w:val="1"/>
          <w:sz w:val="28"/>
          <w:szCs w:val="28"/>
        </w:rPr>
        <w:t>規</w:t>
      </w:r>
      <w:r w:rsidR="002F1ECC" w:rsidRPr="004459C1">
        <w:rPr>
          <w:rFonts w:ascii="標楷體" w:eastAsia="標楷體" w:hAnsi="標楷體" w:hint="eastAsia"/>
          <w:spacing w:val="3"/>
          <w:sz w:val="28"/>
          <w:szCs w:val="28"/>
        </w:rPr>
        <w:t>定依試場規則暨考</w:t>
      </w:r>
      <w:r w:rsidR="002F1ECC" w:rsidRPr="004459C1">
        <w:rPr>
          <w:rFonts w:ascii="標楷體" w:eastAsia="標楷體" w:hAnsi="標楷體" w:hint="eastAsia"/>
          <w:spacing w:val="5"/>
          <w:sz w:val="28"/>
          <w:szCs w:val="28"/>
        </w:rPr>
        <w:t>試</w:t>
      </w:r>
      <w:r w:rsidR="002F1ECC" w:rsidRPr="004459C1">
        <w:rPr>
          <w:rFonts w:ascii="標楷體" w:eastAsia="標楷體" w:hAnsi="標楷體" w:hint="eastAsia"/>
          <w:spacing w:val="3"/>
          <w:sz w:val="28"/>
          <w:szCs w:val="28"/>
        </w:rPr>
        <w:t>實施要點辦理</w:t>
      </w:r>
      <w:r w:rsidR="002F1ECC" w:rsidRPr="004459C1">
        <w:rPr>
          <w:rFonts w:ascii="標楷體" w:eastAsia="標楷體" w:hAnsi="標楷體"/>
          <w:spacing w:val="2"/>
          <w:sz w:val="28"/>
          <w:szCs w:val="28"/>
        </w:rPr>
        <w:t>)</w:t>
      </w:r>
      <w:r w:rsidR="002F1ECC" w:rsidRPr="004459C1">
        <w:rPr>
          <w:rFonts w:ascii="標楷體" w:eastAsia="標楷體" w:hAnsi="標楷體" w:hint="eastAsia"/>
          <w:spacing w:val="4"/>
          <w:sz w:val="28"/>
          <w:szCs w:val="28"/>
        </w:rPr>
        <w:t>。</w:t>
      </w:r>
    </w:p>
    <w:p w:rsidR="002F1ECC" w:rsidRPr="004459C1" w:rsidRDefault="00A71996" w:rsidP="00A71996">
      <w:pPr>
        <w:pStyle w:val="TableParagraph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六、</w:t>
      </w:r>
      <w:r w:rsidR="002F1ECC" w:rsidRPr="004459C1">
        <w:rPr>
          <w:rFonts w:ascii="標楷體" w:eastAsia="標楷體" w:hAnsi="標楷體" w:hint="eastAsia"/>
          <w:spacing w:val="-1"/>
          <w:sz w:val="28"/>
          <w:szCs w:val="28"/>
        </w:rPr>
        <w:t>校外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人士進入校園，應在不影響學校上課及師生課程教學下使用。</w:t>
      </w:r>
    </w:p>
    <w:p w:rsidR="002F1ECC" w:rsidRPr="004459C1" w:rsidRDefault="00A71996" w:rsidP="00A71996">
      <w:pPr>
        <w:pStyle w:val="TableParagraph"/>
        <w:spacing w:line="400" w:lineRule="exact"/>
        <w:jc w:val="both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七、考量校園用電安全，維護公共利益，學生個人之行動載具及行動電源等，</w:t>
      </w:r>
      <w:r w:rsidR="002F1ECC" w:rsidRPr="004459C1">
        <w:rPr>
          <w:rFonts w:ascii="標楷體" w:eastAsia="標楷體" w:hAnsi="標楷體" w:hint="eastAsia"/>
          <w:spacing w:val="-1"/>
          <w:sz w:val="28"/>
          <w:szCs w:val="28"/>
        </w:rPr>
        <w:t>於教</w:t>
      </w:r>
    </w:p>
    <w:p w:rsidR="002F1ECC" w:rsidRPr="004459C1" w:rsidRDefault="00A71996" w:rsidP="00A71996">
      <w:pPr>
        <w:pStyle w:val="TableParagraph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學使用時，經任課老師同意，</w:t>
      </w:r>
      <w:r w:rsidR="002F1ECC" w:rsidRPr="004459C1">
        <w:rPr>
          <w:rFonts w:ascii="標楷體" w:eastAsia="標楷體" w:hAnsi="標楷體" w:hint="eastAsia"/>
          <w:spacing w:val="-1"/>
          <w:sz w:val="28"/>
          <w:szCs w:val="28"/>
        </w:rPr>
        <w:t>始得充電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，其餘時間禁止自行充電。</w:t>
      </w:r>
    </w:p>
    <w:p w:rsidR="002F1ECC" w:rsidRPr="004459C1" w:rsidRDefault="002F1ECC" w:rsidP="00A71996">
      <w:pPr>
        <w:pStyle w:val="TableParagraph"/>
        <w:spacing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459C1">
        <w:rPr>
          <w:rFonts w:ascii="標楷體" w:eastAsia="標楷體" w:hAnsi="標楷體" w:hint="eastAsia"/>
          <w:b/>
          <w:bCs/>
          <w:spacing w:val="-1"/>
          <w:sz w:val="28"/>
          <w:szCs w:val="28"/>
        </w:rPr>
        <w:t>伍、違規</w:t>
      </w:r>
      <w:r w:rsidRPr="004459C1">
        <w:rPr>
          <w:rFonts w:ascii="標楷體" w:eastAsia="標楷體" w:hAnsi="標楷體" w:hint="eastAsia"/>
          <w:b/>
          <w:bCs/>
          <w:sz w:val="28"/>
          <w:szCs w:val="28"/>
        </w:rPr>
        <w:t>處置：</w:t>
      </w:r>
    </w:p>
    <w:p w:rsidR="00A71996" w:rsidRDefault="00A71996" w:rsidP="00A71996">
      <w:pPr>
        <w:pStyle w:val="TableParagraph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一、違反行動載具管理規範者，</w:t>
      </w:r>
      <w:r w:rsidR="002F1ECC" w:rsidRPr="004459C1">
        <w:rPr>
          <w:rFonts w:ascii="標楷體" w:eastAsia="標楷體" w:hAnsi="標楷體" w:hint="eastAsia"/>
          <w:spacing w:val="1"/>
          <w:sz w:val="28"/>
          <w:szCs w:val="28"/>
        </w:rPr>
        <w:t>除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給予教育輔導</w:t>
      </w:r>
      <w:r w:rsidR="002F1ECC" w:rsidRPr="004459C1">
        <w:rPr>
          <w:rFonts w:ascii="標楷體" w:eastAsia="標楷體" w:hAnsi="標楷體" w:hint="eastAsia"/>
          <w:spacing w:val="1"/>
          <w:sz w:val="28"/>
          <w:szCs w:val="28"/>
        </w:rPr>
        <w:t>外，應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視違規情節之輕重，依本校</w:t>
      </w:r>
    </w:p>
    <w:p w:rsidR="002F1ECC" w:rsidRPr="004459C1" w:rsidRDefault="00A71996" w:rsidP="00393AE8">
      <w:pPr>
        <w:pStyle w:val="TableParagraph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學生奬懲規定</w:t>
      </w:r>
      <w:r w:rsidR="002F1ECC" w:rsidRPr="004459C1">
        <w:rPr>
          <w:rFonts w:ascii="標楷體" w:eastAsia="標楷體" w:hAnsi="標楷體" w:hint="eastAsia"/>
          <w:spacing w:val="-1"/>
          <w:sz w:val="28"/>
          <w:szCs w:val="28"/>
        </w:rPr>
        <w:t>實施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給予適當懲處</w:t>
      </w:r>
      <w:r w:rsidR="00393AE8">
        <w:rPr>
          <w:rFonts w:ascii="標楷體" w:eastAsia="標楷體" w:hAnsi="標楷體" w:hint="eastAsia"/>
          <w:sz w:val="28"/>
          <w:szCs w:val="28"/>
        </w:rPr>
        <w:t>。</w:t>
      </w:r>
    </w:p>
    <w:p w:rsidR="00A71996" w:rsidRDefault="00A71996" w:rsidP="00A71996">
      <w:pPr>
        <w:pStyle w:val="TableParagraph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二、學生未按規範使用行動載具，師長得請學生關機後</w:t>
      </w:r>
      <w:r w:rsidR="002F1ECC" w:rsidRPr="004459C1">
        <w:rPr>
          <w:rFonts w:ascii="標楷體" w:eastAsia="標楷體" w:hAnsi="標楷體" w:hint="eastAsia"/>
          <w:spacing w:val="-1"/>
          <w:sz w:val="28"/>
          <w:szCs w:val="28"/>
        </w:rPr>
        <w:t>保管該行動載具及通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知家長</w:t>
      </w:r>
    </w:p>
    <w:p w:rsidR="00A71996" w:rsidRDefault="00A71996" w:rsidP="00A71996">
      <w:pPr>
        <w:pStyle w:val="TableParagraph"/>
        <w:spacing w:line="400" w:lineRule="exact"/>
        <w:jc w:val="both"/>
        <w:rPr>
          <w:rFonts w:ascii="標楷體" w:eastAsia="標楷體" w:hAnsi="標楷體"/>
          <w:spacing w:val="2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="002F1ECC" w:rsidRPr="004459C1">
        <w:rPr>
          <w:rFonts w:ascii="標楷體" w:eastAsia="標楷體" w:hAnsi="標楷體"/>
          <w:sz w:val="28"/>
          <w:szCs w:val="28"/>
        </w:rPr>
        <w:t>(</w:t>
      </w:r>
      <w:r w:rsidR="002F1ECC" w:rsidRPr="004459C1">
        <w:rPr>
          <w:rFonts w:ascii="標楷體" w:eastAsia="標楷體" w:hAnsi="標楷體" w:hint="eastAsia"/>
          <w:spacing w:val="2"/>
          <w:sz w:val="28"/>
          <w:szCs w:val="28"/>
        </w:rPr>
        <w:t>或監護人</w:t>
      </w:r>
      <w:r w:rsidR="002F1ECC" w:rsidRPr="004459C1">
        <w:rPr>
          <w:rFonts w:ascii="標楷體" w:eastAsia="標楷體" w:hAnsi="標楷體"/>
          <w:spacing w:val="4"/>
          <w:sz w:val="28"/>
          <w:szCs w:val="28"/>
        </w:rPr>
        <w:t>)</w:t>
      </w:r>
      <w:r w:rsidR="002F1ECC" w:rsidRPr="004459C1">
        <w:rPr>
          <w:rFonts w:ascii="標楷體" w:eastAsia="標楷體" w:hAnsi="標楷體" w:hint="eastAsia"/>
          <w:spacing w:val="3"/>
          <w:sz w:val="28"/>
          <w:szCs w:val="28"/>
        </w:rPr>
        <w:t>（保管人負有保管之責及保障學生隱私權），於無</w:t>
      </w:r>
      <w:r w:rsidR="002F1ECC" w:rsidRPr="004459C1">
        <w:rPr>
          <w:rFonts w:ascii="標楷體" w:eastAsia="標楷體" w:hAnsi="標楷體" w:hint="eastAsia"/>
          <w:spacing w:val="2"/>
          <w:sz w:val="28"/>
          <w:szCs w:val="28"/>
        </w:rPr>
        <w:t>妨害學習或教學</w:t>
      </w:r>
    </w:p>
    <w:p w:rsidR="002F1ECC" w:rsidRPr="004459C1" w:rsidRDefault="00A71996" w:rsidP="00A71996">
      <w:pPr>
        <w:pStyle w:val="TableParagraph"/>
        <w:spacing w:line="400" w:lineRule="exact"/>
        <w:jc w:val="both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/>
          <w:spacing w:val="2"/>
          <w:sz w:val="28"/>
          <w:szCs w:val="28"/>
        </w:rPr>
        <w:t xml:space="preserve">      </w:t>
      </w:r>
      <w:r w:rsidR="002F1ECC" w:rsidRPr="004459C1">
        <w:rPr>
          <w:rFonts w:ascii="標楷體" w:eastAsia="標楷體" w:hAnsi="標楷體" w:hint="eastAsia"/>
          <w:sz w:val="28"/>
          <w:szCs w:val="28"/>
        </w:rPr>
        <w:t>之虞，通知家長後最遲於當日放學前歸還</w:t>
      </w:r>
      <w:r w:rsidR="002F1ECC" w:rsidRPr="004459C1">
        <w:rPr>
          <w:rFonts w:ascii="標楷體" w:eastAsia="標楷體" w:hAnsi="標楷體" w:hint="eastAsia"/>
          <w:spacing w:val="-1"/>
          <w:sz w:val="28"/>
          <w:szCs w:val="28"/>
        </w:rPr>
        <w:t>學生。</w:t>
      </w:r>
    </w:p>
    <w:p w:rsidR="002F1ECC" w:rsidRPr="004459C1" w:rsidRDefault="002F1ECC" w:rsidP="00A71996">
      <w:pPr>
        <w:pStyle w:val="TableParagraph"/>
        <w:spacing w:line="400" w:lineRule="exact"/>
        <w:jc w:val="both"/>
        <w:rPr>
          <w:rFonts w:ascii="標楷體" w:eastAsia="標楷體" w:hAnsi="標楷體"/>
          <w:spacing w:val="-1"/>
          <w:sz w:val="28"/>
          <w:szCs w:val="28"/>
        </w:rPr>
        <w:sectPr w:rsidR="002F1ECC" w:rsidRPr="004459C1" w:rsidSect="004459C1">
          <w:type w:val="continuous"/>
          <w:pgSz w:w="11906" w:h="16838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2F1ECC" w:rsidRPr="004459C1" w:rsidRDefault="00A71996" w:rsidP="00A71996">
      <w:pPr>
        <w:pStyle w:val="TableParagraph"/>
        <w:spacing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pacing w:val="-1"/>
          <w:sz w:val="28"/>
          <w:szCs w:val="28"/>
        </w:rPr>
        <w:lastRenderedPageBreak/>
        <w:t xml:space="preserve">     </w:t>
      </w:r>
      <w:r w:rsidR="002F1ECC" w:rsidRPr="004459C1">
        <w:rPr>
          <w:rFonts w:ascii="標楷體" w:eastAsia="標楷體" w:hAnsi="標楷體" w:hint="eastAsia"/>
          <w:b/>
          <w:bCs/>
          <w:spacing w:val="-1"/>
          <w:sz w:val="28"/>
          <w:szCs w:val="28"/>
        </w:rPr>
        <w:t>陸、本規範經校務會議通過後施行，修正時</w:t>
      </w:r>
      <w:r w:rsidR="002F1ECC" w:rsidRPr="004459C1">
        <w:rPr>
          <w:rFonts w:ascii="標楷體" w:eastAsia="標楷體" w:hAnsi="標楷體" w:hint="eastAsia"/>
          <w:b/>
          <w:bCs/>
          <w:sz w:val="28"/>
          <w:szCs w:val="28"/>
        </w:rPr>
        <w:t>亦同。</w:t>
      </w:r>
    </w:p>
    <w:sectPr w:rsidR="002F1ECC" w:rsidRPr="004459C1">
      <w:type w:val="continuous"/>
      <w:pgSz w:w="11906" w:h="16838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D9B" w:rsidRDefault="00845D9B" w:rsidP="00393AE8">
      <w:r>
        <w:separator/>
      </w:r>
    </w:p>
  </w:endnote>
  <w:endnote w:type="continuationSeparator" w:id="0">
    <w:p w:rsidR="00845D9B" w:rsidRDefault="00845D9B" w:rsidP="0039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D9B" w:rsidRDefault="00845D9B" w:rsidP="00393AE8">
      <w:r>
        <w:separator/>
      </w:r>
    </w:p>
  </w:footnote>
  <w:footnote w:type="continuationSeparator" w:id="0">
    <w:p w:rsidR="00845D9B" w:rsidRDefault="00845D9B" w:rsidP="00393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C1"/>
    <w:rsid w:val="002F1ECC"/>
    <w:rsid w:val="00393AE8"/>
    <w:rsid w:val="004449D0"/>
    <w:rsid w:val="004459C1"/>
    <w:rsid w:val="005A22B9"/>
    <w:rsid w:val="007166DC"/>
    <w:rsid w:val="00845D9B"/>
    <w:rsid w:val="00A71996"/>
    <w:rsid w:val="00C8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PMingLiU" w:hAnsi="PMingLiU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字元"/>
    <w:basedOn w:val="a0"/>
    <w:link w:val="a3"/>
    <w:uiPriority w:val="99"/>
    <w:semiHidden/>
    <w:locked/>
    <w:rPr>
      <w:rFonts w:ascii="PMingLiU" w:hAnsi="PMingLiU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93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3AE8"/>
    <w:rPr>
      <w:rFonts w:ascii="PMingLiU" w:hAnsi="PMingLiU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3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3AE8"/>
    <w:rPr>
      <w:rFonts w:ascii="PMingLiU" w:hAnsi="PMingLiU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PMingLiU" w:hAnsi="PMingLiU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字元"/>
    <w:basedOn w:val="a0"/>
    <w:link w:val="a3"/>
    <w:uiPriority w:val="99"/>
    <w:semiHidden/>
    <w:locked/>
    <w:rPr>
      <w:rFonts w:ascii="PMingLiU" w:hAnsi="PMingLiU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93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3AE8"/>
    <w:rPr>
      <w:rFonts w:ascii="PMingLiU" w:hAnsi="PMingLiU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3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3AE8"/>
    <w:rPr>
      <w:rFonts w:ascii="PMingLiU" w:hAnsi="PMingLiU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2021-06-17T06:22:00Z</dcterms:created>
  <dcterms:modified xsi:type="dcterms:W3CDTF">2021-06-17T06:22:00Z</dcterms:modified>
</cp:coreProperties>
</file>